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4253"/>
      </w:tblGrid>
      <w:tr>
        <w:tblPrEx/>
        <w:trPr/>
        <w:tc>
          <w:tcPr>
            <w:tcW w:w="620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b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b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b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b/>
                <w:sz w:val="26"/>
                <w:szCs w:val="26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</w:rPr>
              <w:t xml:space="preserve">УТВЕРЖДАЮ:</w:t>
            </w:r>
            <w:r>
              <w:rPr>
                <w:rFonts w:ascii="Tinos" w:hAnsi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</w:rPr>
              <w:t xml:space="preserve">З</w:t>
            </w:r>
            <w:r>
              <w:rPr>
                <w:rFonts w:ascii="Tinos" w:hAnsi="Tinos" w:eastAsia="Tinos" w:cs="Tinos"/>
                <w:sz w:val="28"/>
                <w:szCs w:val="28"/>
              </w:rPr>
              <w:t xml:space="preserve">аместител</w:t>
            </w:r>
            <w:r>
              <w:rPr>
                <w:rFonts w:ascii="Tinos" w:hAnsi="Tinos" w:eastAsia="Tinos" w:cs="Tinos"/>
                <w:sz w:val="28"/>
                <w:szCs w:val="28"/>
              </w:rPr>
              <w:t xml:space="preserve">ь генерального</w:t>
            </w:r>
            <w:r>
              <w:rPr>
                <w:rFonts w:ascii="Tinos" w:hAnsi="Tinos" w:eastAsia="Tinos" w:cs="Tinos"/>
                <w:sz w:val="28"/>
                <w:szCs w:val="28"/>
              </w:rPr>
              <w:t xml:space="preserve"> директора</w:t>
            </w:r>
            <w:r>
              <w:rPr>
                <w:rFonts w:ascii="Tinos" w:hAnsi="Tinos" w:eastAsia="Tinos" w:cs="Tinos"/>
                <w:sz w:val="28"/>
                <w:szCs w:val="28"/>
              </w:rPr>
              <w:t xml:space="preserve"> </w:t>
            </w:r>
            <w:r>
              <w:rPr>
                <w:rFonts w:ascii="Tinos" w:hAnsi="Tinos" w:eastAsia="Tinos" w:cs="Tinos"/>
                <w:sz w:val="28"/>
                <w:szCs w:val="28"/>
              </w:rPr>
              <w:t xml:space="preserve">по техническим вопросам</w:t>
            </w:r>
            <w:r>
              <w:rPr>
                <w:rFonts w:ascii="Tinos" w:hAnsi="Tinos" w:eastAsia="Tinos" w:cs="Tinos"/>
                <w:sz w:val="28"/>
                <w:szCs w:val="28"/>
              </w:rPr>
              <w:t xml:space="preserve"> </w:t>
            </w:r>
            <w:r>
              <w:rPr>
                <w:rFonts w:ascii="Tinos" w:hAnsi="Tinos" w:eastAsia="Tinos" w:cs="Tinos"/>
                <w:sz w:val="28"/>
                <w:szCs w:val="28"/>
              </w:rPr>
              <w:t xml:space="preserve">– главн</w:t>
            </w:r>
            <w:r>
              <w:rPr>
                <w:rFonts w:ascii="Tinos" w:hAnsi="Tinos" w:eastAsia="Tinos" w:cs="Tinos"/>
                <w:sz w:val="28"/>
                <w:szCs w:val="28"/>
              </w:rPr>
              <w:t xml:space="preserve">ый</w:t>
            </w:r>
            <w:r>
              <w:rPr>
                <w:rFonts w:ascii="Tinos" w:hAnsi="Tinos" w:eastAsia="Tinos" w:cs="Tinos"/>
                <w:sz w:val="28"/>
                <w:szCs w:val="28"/>
              </w:rPr>
              <w:t xml:space="preserve"> инженер</w:t>
            </w:r>
            <w:r>
              <w:rPr>
                <w:rFonts w:ascii="Tinos" w:hAnsi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</w:rPr>
              <w:t xml:space="preserve">________</w:t>
            </w:r>
            <w:r>
              <w:rPr>
                <w:rFonts w:ascii="Tinos" w:hAnsi="Tinos" w:eastAsia="Tinos" w:cs="Tinos"/>
                <w:sz w:val="28"/>
                <w:szCs w:val="28"/>
              </w:rPr>
              <w:t xml:space="preserve">___</w:t>
            </w:r>
            <w:r>
              <w:rPr>
                <w:rFonts w:ascii="Tinos" w:hAnsi="Tinos" w:eastAsia="Tinos" w:cs="Tinos"/>
                <w:sz w:val="28"/>
                <w:szCs w:val="28"/>
              </w:rPr>
              <w:t xml:space="preserve">_</w:t>
            </w:r>
            <w:r>
              <w:rPr>
                <w:rFonts w:ascii="Tinos" w:hAnsi="Tinos" w:eastAsia="Tinos" w:cs="Tinos"/>
                <w:sz w:val="28"/>
                <w:szCs w:val="28"/>
              </w:rPr>
              <w:t xml:space="preserve">А. И. </w:t>
            </w:r>
            <w:r>
              <w:rPr>
                <w:rFonts w:ascii="Tinos" w:hAnsi="Tinos" w:eastAsia="Tinos" w:cs="Tinos"/>
                <w:sz w:val="28"/>
                <w:szCs w:val="28"/>
              </w:rPr>
              <w:t xml:space="preserve">Таранков</w:t>
            </w:r>
            <w:r>
              <w:rPr>
                <w:rFonts w:ascii="Tinos" w:hAnsi="Tinos" w:eastAsia="Tinos" w:cs="Tinos"/>
                <w:sz w:val="28"/>
                <w:szCs w:val="28"/>
              </w:rPr>
              <w:t xml:space="preserve"> </w:t>
            </w:r>
            <w:r>
              <w:rPr>
                <w:rFonts w:ascii="Tinos" w:hAnsi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</w:rPr>
              <w:t xml:space="preserve">«__</w:t>
            </w:r>
            <w:r>
              <w:rPr>
                <w:rFonts w:ascii="Tinos" w:hAnsi="Tinos" w:eastAsia="Tinos" w:cs="Tinos"/>
                <w:sz w:val="28"/>
                <w:szCs w:val="28"/>
              </w:rPr>
              <w:t xml:space="preserve">_»_</w:t>
            </w:r>
            <w:r>
              <w:rPr>
                <w:rFonts w:ascii="Tinos" w:hAnsi="Tinos" w:eastAsia="Tinos" w:cs="Tinos"/>
                <w:sz w:val="28"/>
                <w:szCs w:val="28"/>
              </w:rPr>
              <w:t xml:space="preserve">__________ 2025</w:t>
            </w:r>
            <w:r>
              <w:rPr>
                <w:rFonts w:ascii="Tinos" w:hAnsi="Tinos" w:eastAsia="Tinos" w:cs="Tinos"/>
                <w:sz w:val="28"/>
                <w:szCs w:val="28"/>
              </w:rPr>
              <w:t xml:space="preserve">г.</w:t>
            </w:r>
            <w:r>
              <w:rPr>
                <w:rFonts w:ascii="Tinos" w:hAnsi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hAnsi="Tinos" w:eastAsia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  <w:r>
              <w:rPr>
                <w:rFonts w:ascii="Tinos" w:hAnsi="Tinos" w:cs="Tinos"/>
                <w:sz w:val="28"/>
                <w:szCs w:val="28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8"/>
          <w:szCs w:val="28"/>
        </w:rPr>
      </w:pPr>
      <w:r>
        <w:rPr>
          <w:rFonts w:ascii="Times New Roman CYR" w:hAnsi="Times New Roman CYR" w:eastAsia="Times New Roman" w:cs="Times New Roman CYR"/>
          <w:b/>
          <w:bCs/>
          <w:sz w:val="28"/>
          <w:szCs w:val="28"/>
        </w:rPr>
        <w:t xml:space="preserve">ТЕХНИЧЕСКОЕ ЗАДАНИЕ </w:t>
      </w: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 </w:t>
      </w:r>
      <w:r>
        <w:rPr>
          <w:rFonts w:ascii="Times New Roman CYR" w:hAnsi="Times New Roman CYR" w:eastAsia="Times New Roman" w:cs="Times New Roman CYR"/>
          <w:sz w:val="28"/>
          <w:szCs w:val="28"/>
        </w:rPr>
      </w:r>
      <w:r>
        <w:rPr>
          <w:rFonts w:ascii="Times New Roman CYR" w:hAnsi="Times New Roman CYR" w:eastAsia="Times New Roman" w:cs="Times New Roman CYR"/>
          <w:sz w:val="28"/>
          <w:szCs w:val="28"/>
        </w:rPr>
      </w:r>
    </w:p>
    <w:p>
      <w:pPr>
        <w:jc w:val="center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на поставку средств для защиты и ухода за кожей, репеллентов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left="708"/>
        <w:spacing w:after="0" w:line="240" w:lineRule="auto"/>
        <w:rPr>
          <w:rFonts w:ascii="Tinos" w:hAnsi="Tinos" w:cs="Tinos"/>
          <w:i/>
          <w:sz w:val="26"/>
          <w:szCs w:val="26"/>
        </w:rPr>
      </w:pPr>
      <w:r>
        <w:rPr>
          <w:rFonts w:ascii="Tinos" w:hAnsi="Tinos" w:eastAsia="Tinos" w:cs="Tinos"/>
          <w:i/>
          <w:sz w:val="26"/>
          <w:szCs w:val="26"/>
        </w:rPr>
      </w:r>
      <w:r>
        <w:rPr>
          <w:rFonts w:ascii="Tinos" w:hAnsi="Tinos" w:cs="Tinos"/>
          <w:i/>
          <w:sz w:val="26"/>
          <w:szCs w:val="26"/>
        </w:rPr>
      </w:r>
      <w:r>
        <w:rPr>
          <w:rFonts w:ascii="Tinos" w:hAnsi="Tinos" w:cs="Tinos"/>
          <w:i/>
          <w:sz w:val="26"/>
          <w:szCs w:val="26"/>
        </w:rPr>
      </w:r>
    </w:p>
    <w:p>
      <w:pPr>
        <w:ind w:firstLine="709"/>
        <w:spacing w:after="0" w:line="240" w:lineRule="auto"/>
        <w:rPr>
          <w:rFonts w:ascii="Tinos" w:hAnsi="Tinos" w:cs="Tinos"/>
          <w:b/>
          <w:bCs/>
          <w:sz w:val="26"/>
          <w:szCs w:val="26"/>
        </w:rPr>
      </w:pPr>
      <w:r>
        <w:rPr>
          <w:rFonts w:ascii="Tinos" w:hAnsi="Tinos" w:eastAsia="Tinos" w:cs="Tinos"/>
          <w:b/>
          <w:bCs/>
          <w:sz w:val="26"/>
          <w:szCs w:val="26"/>
        </w:rPr>
        <w:t xml:space="preserve">1. Общие положения.</w:t>
      </w:r>
      <w:r>
        <w:rPr>
          <w:rFonts w:ascii="Tinos" w:hAnsi="Tinos" w:cs="Tinos"/>
          <w:b/>
          <w:bCs/>
          <w:sz w:val="26"/>
          <w:szCs w:val="26"/>
        </w:rPr>
      </w:r>
      <w:r>
        <w:rPr>
          <w:rFonts w:ascii="Tinos" w:hAnsi="Tinos" w:cs="Tinos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1.1 Заказчик: АО «</w:t>
      </w:r>
      <w:r>
        <w:rPr>
          <w:rFonts w:ascii="Tinos" w:hAnsi="Tinos" w:eastAsia="Tinos" w:cs="Tinos"/>
          <w:sz w:val="26"/>
          <w:szCs w:val="26"/>
        </w:rPr>
        <w:t xml:space="preserve">Россети</w:t>
      </w:r>
      <w:r>
        <w:rPr>
          <w:rFonts w:ascii="Tinos" w:hAnsi="Tinos" w:eastAsia="Tinos" w:cs="Tinos"/>
          <w:sz w:val="26"/>
          <w:szCs w:val="26"/>
        </w:rPr>
        <w:t xml:space="preserve"> Сибирь </w:t>
      </w:r>
      <w:r>
        <w:rPr>
          <w:rFonts w:ascii="Tinos" w:hAnsi="Tinos" w:eastAsia="Tinos" w:cs="Tinos"/>
          <w:sz w:val="26"/>
          <w:szCs w:val="26"/>
        </w:rPr>
        <w:t xml:space="preserve">Тываэнерго</w:t>
      </w:r>
      <w:r>
        <w:rPr>
          <w:rFonts w:ascii="Tinos" w:hAnsi="Tinos" w:eastAsia="Tinos" w:cs="Tinos"/>
          <w:sz w:val="26"/>
          <w:szCs w:val="26"/>
        </w:rPr>
        <w:t xml:space="preserve">»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1.2 Предмет закупки: </w:t>
      </w:r>
      <w:r>
        <w:rPr>
          <w:rFonts w:ascii="Tinos" w:hAnsi="Tinos" w:eastAsia="Tinos" w:cs="Tinos"/>
          <w:sz w:val="26"/>
          <w:szCs w:val="26"/>
        </w:rPr>
        <w:t xml:space="preserve">поставка </w:t>
      </w:r>
      <w:r>
        <w:rPr>
          <w:rFonts w:ascii="Tinos" w:hAnsi="Tinos" w:eastAsia="Tinos" w:cs="Tinos"/>
          <w:sz w:val="26"/>
          <w:szCs w:val="26"/>
        </w:rPr>
        <w:t xml:space="preserve">средств для защиты и ухода за кожей, репеллентов</w:t>
      </w:r>
      <w:r>
        <w:rPr>
          <w:rFonts w:ascii="Tinos" w:hAnsi="Tinos" w:eastAsia="Tinos" w:cs="Tinos"/>
          <w:sz w:val="26"/>
          <w:szCs w:val="26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spacing w:after="0" w:line="240" w:lineRule="auto"/>
        <w:rPr>
          <w:rFonts w:ascii="Tinos" w:hAnsi="Tinos" w:cs="Tinos"/>
          <w:b/>
          <w:bCs/>
          <w:sz w:val="26"/>
          <w:szCs w:val="26"/>
        </w:rPr>
      </w:pPr>
      <w:r>
        <w:rPr>
          <w:rFonts w:ascii="Tinos" w:hAnsi="Tinos" w:eastAsia="Tinos" w:cs="Tinos"/>
          <w:b/>
          <w:bCs/>
          <w:sz w:val="26"/>
          <w:szCs w:val="26"/>
        </w:rPr>
      </w:r>
      <w:r>
        <w:rPr>
          <w:rFonts w:ascii="Tinos" w:hAnsi="Tinos" w:cs="Tinos"/>
          <w:b/>
          <w:bCs/>
          <w:sz w:val="26"/>
          <w:szCs w:val="26"/>
        </w:rPr>
      </w:r>
      <w:r>
        <w:rPr>
          <w:rFonts w:ascii="Tinos" w:hAnsi="Tinos" w:cs="Tinos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nos" w:hAnsi="Tinos" w:cs="Tinos"/>
          <w:b/>
          <w:bCs/>
          <w:sz w:val="26"/>
          <w:szCs w:val="26"/>
        </w:rPr>
      </w:pPr>
      <w:r>
        <w:rPr>
          <w:rFonts w:ascii="Tinos" w:hAnsi="Tinos" w:eastAsia="Tinos" w:cs="Tinos"/>
          <w:b/>
          <w:bCs/>
          <w:sz w:val="26"/>
          <w:szCs w:val="26"/>
        </w:rPr>
        <w:t xml:space="preserve">2. Место, срок и условия поставки.</w:t>
      </w:r>
      <w:r>
        <w:rPr>
          <w:rFonts w:ascii="Tinos" w:hAnsi="Tinos" w:cs="Tinos"/>
          <w:b/>
          <w:bCs/>
          <w:sz w:val="26"/>
          <w:szCs w:val="26"/>
        </w:rPr>
      </w:r>
      <w:r>
        <w:rPr>
          <w:rFonts w:ascii="Tinos" w:hAnsi="Tinos" w:cs="Tinos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i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2.1 Место поставки: Центральный склад АО «</w:t>
      </w:r>
      <w:r>
        <w:rPr>
          <w:rFonts w:ascii="Tinos" w:hAnsi="Tinos" w:eastAsia="Tinos" w:cs="Tinos"/>
          <w:sz w:val="26"/>
          <w:szCs w:val="26"/>
        </w:rPr>
        <w:t xml:space="preserve">Россети</w:t>
      </w:r>
      <w:r>
        <w:rPr>
          <w:rFonts w:ascii="Tinos" w:hAnsi="Tinos" w:eastAsia="Tinos" w:cs="Tinos"/>
          <w:sz w:val="26"/>
          <w:szCs w:val="26"/>
        </w:rPr>
        <w:t xml:space="preserve"> Сибирь </w:t>
      </w:r>
      <w:r>
        <w:rPr>
          <w:rFonts w:ascii="Tinos" w:hAnsi="Tinos" w:eastAsia="Tinos" w:cs="Tinos"/>
          <w:sz w:val="26"/>
          <w:szCs w:val="26"/>
        </w:rPr>
        <w:t xml:space="preserve">Тываэнерго</w:t>
      </w:r>
      <w:r>
        <w:rPr>
          <w:rFonts w:ascii="Tinos" w:hAnsi="Tinos" w:eastAsia="Tinos" w:cs="Tinos"/>
          <w:sz w:val="26"/>
          <w:szCs w:val="26"/>
        </w:rPr>
        <w:t xml:space="preserve">» (Республика Тыва, г. Кызыл, ул. Колхозная,</w:t>
      </w:r>
      <w:r>
        <w:rPr>
          <w:rFonts w:ascii="Tinos" w:hAnsi="Tinos" w:eastAsia="Tinos" w:cs="Tinos"/>
          <w:sz w:val="26"/>
          <w:szCs w:val="26"/>
        </w:rPr>
        <w:t xml:space="preserve">2</w:t>
      </w:r>
      <w:r>
        <w:rPr>
          <w:rFonts w:ascii="Tinos" w:hAnsi="Tinos" w:eastAsia="Tinos" w:cs="Tinos"/>
          <w:sz w:val="26"/>
          <w:szCs w:val="26"/>
        </w:rPr>
        <w:t xml:space="preserve">б</w:t>
      </w:r>
      <w:r>
        <w:rPr>
          <w:rFonts w:ascii="Tinos" w:hAnsi="Tinos" w:eastAsia="Tinos" w:cs="Tinos"/>
          <w:sz w:val="26"/>
          <w:szCs w:val="26"/>
        </w:rPr>
        <w:t xml:space="preserve">)</w:t>
      </w:r>
      <w:r>
        <w:rPr>
          <w:rFonts w:ascii="Tinos" w:hAnsi="Tinos" w:cs="Tinos"/>
          <w:i/>
          <w:sz w:val="26"/>
          <w:szCs w:val="26"/>
        </w:rPr>
      </w:r>
      <w:r>
        <w:rPr>
          <w:rFonts w:ascii="Tinos" w:hAnsi="Tinos" w:cs="Tinos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2.2 </w:t>
      </w:r>
      <w:r>
        <w:rPr>
          <w:rFonts w:ascii="Tinos" w:hAnsi="Tinos" w:eastAsia="Tinos" w:cs="Tinos"/>
          <w:sz w:val="26"/>
          <w:szCs w:val="26"/>
        </w:rPr>
        <w:t xml:space="preserve">Поставка продукции осуществля</w:t>
      </w:r>
      <w:r>
        <w:rPr>
          <w:rFonts w:ascii="Tinos" w:hAnsi="Tinos" w:eastAsia="Tinos" w:cs="Tinos"/>
          <w:sz w:val="26"/>
          <w:szCs w:val="26"/>
        </w:rPr>
        <w:t xml:space="preserve">ется автомобильным транспортом </w:t>
      </w:r>
      <w:r>
        <w:rPr>
          <w:rFonts w:ascii="Tinos" w:hAnsi="Tinos" w:eastAsia="Tinos" w:cs="Tinos"/>
          <w:sz w:val="26"/>
          <w:szCs w:val="26"/>
        </w:rPr>
        <w:t xml:space="preserve">или </w:t>
      </w:r>
      <w:r>
        <w:rPr>
          <w:rFonts w:ascii="Tinos" w:hAnsi="Tinos" w:eastAsia="Tinos" w:cs="Tinos"/>
          <w:sz w:val="26"/>
          <w:szCs w:val="26"/>
        </w:rPr>
        <w:t xml:space="preserve">любым другим способом доставки </w:t>
      </w:r>
      <w:r>
        <w:rPr>
          <w:rFonts w:ascii="Tinos" w:hAnsi="Tinos" w:eastAsia="Tinos" w:cs="Tinos"/>
          <w:sz w:val="26"/>
          <w:szCs w:val="26"/>
        </w:rPr>
        <w:t xml:space="preserve">силами и средствами Поставщика </w:t>
      </w:r>
      <w:r>
        <w:rPr>
          <w:rFonts w:ascii="Tinos" w:hAnsi="Tinos" w:eastAsia="Tinos" w:cs="Tinos"/>
          <w:sz w:val="26"/>
          <w:szCs w:val="26"/>
        </w:rPr>
        <w:t xml:space="preserve">до места поставки.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</w:t>
      </w:r>
      <w:r>
        <w:rPr>
          <w:rFonts w:ascii="Tinos" w:hAnsi="Tinos" w:eastAsia="Tinos" w:cs="Tinos"/>
          <w:sz w:val="26"/>
          <w:szCs w:val="26"/>
        </w:rPr>
        <w:t xml:space="preserve">соответствовать требованиям, указанным в технических условиях изготовителя изделия, требованиям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</w:t>
      </w:r>
      <w:r>
        <w:rPr>
          <w:rFonts w:ascii="Tinos" w:hAnsi="Tinos" w:eastAsia="Tinos" w:cs="Tinos"/>
          <w:sz w:val="26"/>
          <w:szCs w:val="26"/>
        </w:rPr>
        <w:t xml:space="preserve">.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2.3 Срок поставки:</w:t>
      </w:r>
      <w:r>
        <w:rPr>
          <w:rFonts w:ascii="Tinos" w:hAnsi="Tinos" w:eastAsia="Tinos" w:cs="Tinos"/>
          <w:sz w:val="26"/>
          <w:szCs w:val="26"/>
        </w:rPr>
        <w:t xml:space="preserve"> в течение 30 календарных дней</w:t>
      </w:r>
      <w:r>
        <w:rPr>
          <w:rFonts w:ascii="Tinos" w:hAnsi="Tinos" w:eastAsia="Tinos" w:cs="Tinos"/>
          <w:sz w:val="26"/>
          <w:szCs w:val="26"/>
        </w:rPr>
        <w:t xml:space="preserve"> с даты заключения договора.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nos" w:hAnsi="Tinos" w:cs="Tinos"/>
          <w:b/>
          <w:sz w:val="26"/>
          <w:szCs w:val="26"/>
        </w:rPr>
      </w:pPr>
      <w:r>
        <w:rPr>
          <w:rFonts w:ascii="Tinos" w:hAnsi="Tinos" w:eastAsia="Tinos" w:cs="Tinos"/>
          <w:b/>
          <w:sz w:val="26"/>
          <w:szCs w:val="26"/>
        </w:rPr>
        <w:t xml:space="preserve">3. Цена, перечень и объемы поставки Продукции.</w:t>
      </w:r>
      <w:r>
        <w:rPr>
          <w:rFonts w:ascii="Tinos" w:hAnsi="Tinos" w:cs="Tinos"/>
          <w:b/>
          <w:sz w:val="26"/>
          <w:szCs w:val="26"/>
        </w:rPr>
      </w:r>
      <w:r>
        <w:rPr>
          <w:rFonts w:ascii="Tinos" w:hAnsi="Tinos" w:cs="Tinos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3.1 Цена, перечень и объемы поставки указаны в приложении 1.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3.</w:t>
      </w:r>
      <w:r>
        <w:rPr>
          <w:rFonts w:ascii="Tinos" w:hAnsi="Tinos" w:eastAsia="Tinos" w:cs="Tinos"/>
          <w:sz w:val="26"/>
          <w:szCs w:val="26"/>
        </w:rPr>
        <w:t xml:space="preserve">2</w:t>
      </w:r>
      <w:r>
        <w:rPr>
          <w:rFonts w:ascii="Tinos" w:hAnsi="Tinos" w:eastAsia="Tinos" w:cs="Tinos"/>
          <w:sz w:val="26"/>
          <w:szCs w:val="26"/>
        </w:rPr>
        <w:t xml:space="preserve">. Все налоги, сборы, отчисления и другие платежи, включая таможенные платежи и сборы, а также расходы на транспортировку продукции </w:t>
      </w:r>
      <w:r>
        <w:rPr>
          <w:rFonts w:ascii="Tinos" w:hAnsi="Tinos" w:eastAsia="Tinos" w:cs="Tinos"/>
          <w:sz w:val="26"/>
          <w:szCs w:val="26"/>
        </w:rPr>
        <w:t xml:space="preserve">до места поставки</w:t>
      </w:r>
      <w:r>
        <w:rPr>
          <w:rFonts w:ascii="Tinos" w:hAnsi="Tinos" w:eastAsia="Tinos" w:cs="Tinos"/>
          <w:sz w:val="26"/>
          <w:szCs w:val="26"/>
        </w:rPr>
        <w:t xml:space="preserve">, стоимость тары и упаковки, гарантийные обязательства включены в стоимость заявки/предложения участника.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b/>
          <w:bCs/>
          <w:sz w:val="26"/>
          <w:szCs w:val="26"/>
        </w:rPr>
        <w:t xml:space="preserve">4. Общие технические требования к поставляемой продукции.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4.1. Поставляемая продукция должна быть изготовлена в год поставки или предшествующий ему.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4.2. Продукция должна быть ранее не использованной, и не подверженная восстановлению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4.3</w:t>
      </w:r>
      <w:r>
        <w:rPr>
          <w:rFonts w:ascii="Tinos" w:hAnsi="Tinos" w:eastAsia="Tinos" w:cs="Tinos"/>
          <w:sz w:val="26"/>
          <w:szCs w:val="26"/>
        </w:rPr>
        <w:t xml:space="preserve">. 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4.4</w:t>
      </w:r>
      <w:r>
        <w:rPr>
          <w:rFonts w:ascii="Tinos" w:hAnsi="Tinos" w:eastAsia="Tinos" w:cs="Tinos"/>
          <w:sz w:val="26"/>
          <w:szCs w:val="26"/>
        </w:rPr>
        <w:t xml:space="preserve">. Продукция должна снабжаться идентифицирующей и информационной маркировкой, обеспечивающей потребителя полной информацией о продукции.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4.5</w:t>
      </w:r>
      <w:r>
        <w:rPr>
          <w:rFonts w:ascii="Tinos" w:hAnsi="Tinos" w:eastAsia="Tinos" w:cs="Tinos"/>
          <w:sz w:val="26"/>
          <w:szCs w:val="26"/>
        </w:rPr>
        <w:t xml:space="preserve">. Продукция должна обеспечиваться необходимой технической документацией на русском языке: инструкция по эксплуатации и т.д</w:t>
      </w:r>
      <w:r>
        <w:rPr>
          <w:rFonts w:ascii="Tinos" w:hAnsi="Tinos" w:eastAsia="Tinos" w:cs="Tinos"/>
          <w:i/>
          <w:sz w:val="26"/>
          <w:szCs w:val="26"/>
        </w:rPr>
        <w:t xml:space="preserve">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4.6</w:t>
      </w:r>
      <w:r>
        <w:rPr>
          <w:rFonts w:ascii="Tinos" w:hAnsi="Tinos" w:eastAsia="Tinos" w:cs="Tinos"/>
          <w:sz w:val="26"/>
          <w:szCs w:val="26"/>
        </w:rPr>
        <w:t xml:space="preserve">. Характеристики и требования к поставляемой продукции представлены в приложении 2 к настоящему техническому заданию.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b/>
          <w:sz w:val="26"/>
          <w:szCs w:val="26"/>
        </w:rPr>
      </w:pPr>
      <w:r>
        <w:rPr>
          <w:rFonts w:ascii="Tinos" w:hAnsi="Tinos" w:eastAsia="Tinos" w:cs="Tinos"/>
          <w:b/>
          <w:sz w:val="26"/>
          <w:szCs w:val="26"/>
        </w:rPr>
        <w:t xml:space="preserve">5</w:t>
      </w:r>
      <w:r>
        <w:rPr>
          <w:rFonts w:ascii="Tinos" w:hAnsi="Tinos" w:eastAsia="Tinos" w:cs="Tinos"/>
          <w:b/>
          <w:sz w:val="26"/>
          <w:szCs w:val="26"/>
        </w:rPr>
        <w:t xml:space="preserve">. Гарантийные обязательства.</w:t>
      </w:r>
      <w:r>
        <w:rPr>
          <w:rFonts w:ascii="Tinos" w:hAnsi="Tinos" w:cs="Tinos"/>
          <w:b/>
          <w:sz w:val="26"/>
          <w:szCs w:val="26"/>
        </w:rPr>
      </w:r>
      <w:r>
        <w:rPr>
          <w:rFonts w:ascii="Tinos" w:hAnsi="Tinos" w:cs="Tinos"/>
          <w:b/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5</w:t>
      </w:r>
      <w:r>
        <w:rPr>
          <w:rFonts w:ascii="Tinos" w:hAnsi="Tinos" w:eastAsia="Tinos" w:cs="Tinos"/>
          <w:sz w:val="26"/>
          <w:szCs w:val="26"/>
        </w:rPr>
        <w:t xml:space="preserve">.1. </w:t>
      </w:r>
      <w:r>
        <w:rPr>
          <w:rFonts w:ascii="Tinos" w:hAnsi="Tinos" w:eastAsia="Tinos" w:cs="Tinos"/>
          <w:sz w:val="26"/>
          <w:szCs w:val="26"/>
        </w:rPr>
        <w:t xml:space="preserve">Срок гарантии на поставляемую продукцию определен в </w:t>
      </w:r>
      <w:r>
        <w:rPr>
          <w:rFonts w:ascii="Tinos" w:hAnsi="Tinos" w:eastAsia="Tinos" w:cs="Tinos"/>
          <w:b/>
          <w:sz w:val="26"/>
          <w:szCs w:val="26"/>
        </w:rPr>
        <w:t xml:space="preserve">приложении 2</w:t>
      </w:r>
      <w:r>
        <w:rPr>
          <w:rFonts w:ascii="Tinos" w:hAnsi="Tinos" w:eastAsia="Tinos" w:cs="Tinos"/>
          <w:sz w:val="26"/>
          <w:szCs w:val="26"/>
        </w:rPr>
        <w:t xml:space="preserve"> к ТЗ. Время начала исчисления гарантийного срока – с момента приемки продукции Заказчиком.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5</w:t>
      </w:r>
      <w:r>
        <w:rPr>
          <w:rFonts w:ascii="Tinos" w:hAnsi="Tinos" w:eastAsia="Tinos" w:cs="Tinos"/>
          <w:sz w:val="26"/>
          <w:szCs w:val="26"/>
        </w:rPr>
        <w:t xml:space="preserve">.2. 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nos" w:hAnsi="Tinos" w:cs="Tinos"/>
          <w:b/>
          <w:bCs/>
          <w:sz w:val="26"/>
          <w:szCs w:val="26"/>
        </w:rPr>
      </w:pPr>
      <w:r>
        <w:rPr>
          <w:rFonts w:ascii="Tinos" w:hAnsi="Tinos" w:eastAsia="Tinos" w:cs="Tinos"/>
          <w:b/>
          <w:bCs/>
          <w:sz w:val="26"/>
          <w:szCs w:val="26"/>
        </w:rPr>
      </w:r>
      <w:r>
        <w:rPr>
          <w:rFonts w:ascii="Tinos" w:hAnsi="Tinos" w:cs="Tinos"/>
          <w:b/>
          <w:bCs/>
          <w:sz w:val="26"/>
          <w:szCs w:val="26"/>
        </w:rPr>
      </w:r>
      <w:r>
        <w:rPr>
          <w:rFonts w:ascii="Tinos" w:hAnsi="Tinos" w:cs="Tinos"/>
          <w:b/>
          <w:bCs/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nos" w:hAnsi="Tinos" w:cs="Tinos"/>
          <w:b/>
          <w:bCs/>
          <w:sz w:val="26"/>
          <w:szCs w:val="26"/>
        </w:rPr>
      </w:pPr>
      <w:r>
        <w:rPr>
          <w:rFonts w:ascii="Tinos" w:hAnsi="Tinos" w:eastAsia="Tinos" w:cs="Tinos"/>
          <w:b/>
          <w:bCs/>
          <w:sz w:val="26"/>
          <w:szCs w:val="26"/>
        </w:rPr>
        <w:t xml:space="preserve">6</w:t>
      </w:r>
      <w:r>
        <w:rPr>
          <w:rFonts w:ascii="Tinos" w:hAnsi="Tinos" w:eastAsia="Tinos" w:cs="Tinos"/>
          <w:b/>
          <w:bCs/>
          <w:sz w:val="26"/>
          <w:szCs w:val="26"/>
        </w:rPr>
        <w:t xml:space="preserve">. Правила приемки </w:t>
      </w:r>
      <w:r>
        <w:rPr>
          <w:rFonts w:ascii="Tinos" w:hAnsi="Tinos" w:eastAsia="Tinos" w:cs="Tinos"/>
          <w:b/>
          <w:bCs/>
          <w:sz w:val="26"/>
          <w:szCs w:val="26"/>
        </w:rPr>
        <w:t xml:space="preserve">продукции</w:t>
      </w:r>
      <w:r>
        <w:rPr>
          <w:rFonts w:ascii="Tinos" w:hAnsi="Tinos" w:eastAsia="Tinos" w:cs="Tinos"/>
          <w:b/>
          <w:bCs/>
          <w:sz w:val="26"/>
          <w:szCs w:val="26"/>
        </w:rPr>
        <w:t xml:space="preserve">.</w:t>
      </w:r>
      <w:r>
        <w:rPr>
          <w:rFonts w:ascii="Tinos" w:hAnsi="Tinos" w:cs="Tinos"/>
          <w:b/>
          <w:bCs/>
          <w:sz w:val="26"/>
          <w:szCs w:val="26"/>
        </w:rPr>
      </w:r>
      <w:r>
        <w:rPr>
          <w:rFonts w:ascii="Tinos" w:hAnsi="Tinos" w:cs="Tinos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Вся поставляемая Продукция проходит входной контроль, осуществляемый представителями АО «</w:t>
      </w:r>
      <w:r>
        <w:rPr>
          <w:rFonts w:ascii="Tinos" w:hAnsi="Tinos" w:eastAsia="Tinos" w:cs="Tinos"/>
          <w:sz w:val="26"/>
          <w:szCs w:val="26"/>
        </w:rPr>
        <w:t xml:space="preserve">Россети</w:t>
      </w:r>
      <w:r>
        <w:rPr>
          <w:rFonts w:ascii="Tinos" w:hAnsi="Tinos" w:eastAsia="Tinos" w:cs="Tinos"/>
          <w:sz w:val="26"/>
          <w:szCs w:val="26"/>
        </w:rPr>
        <w:t xml:space="preserve"> Сибир</w:t>
      </w:r>
      <w:r>
        <w:rPr>
          <w:rFonts w:ascii="Tinos" w:hAnsi="Tinos" w:eastAsia="Tinos" w:cs="Tinos"/>
          <w:sz w:val="26"/>
          <w:szCs w:val="26"/>
        </w:rPr>
        <w:t xml:space="preserve">ь </w:t>
      </w:r>
      <w:r>
        <w:rPr>
          <w:rFonts w:ascii="Tinos" w:hAnsi="Tinos" w:eastAsia="Tinos" w:cs="Tinos"/>
          <w:sz w:val="26"/>
          <w:szCs w:val="26"/>
        </w:rPr>
        <w:t xml:space="preserve">Тываэнерго</w:t>
      </w:r>
      <w:r>
        <w:rPr>
          <w:rFonts w:ascii="Tinos" w:hAnsi="Tinos" w:eastAsia="Tinos" w:cs="Tinos"/>
          <w:sz w:val="26"/>
          <w:szCs w:val="26"/>
        </w:rPr>
        <w:t xml:space="preserve">»</w:t>
      </w:r>
      <w:r>
        <w:rPr>
          <w:rFonts w:ascii="Tinos" w:hAnsi="Tinos" w:eastAsia="Tinos" w:cs="Tinos"/>
          <w:sz w:val="26"/>
          <w:szCs w:val="26"/>
        </w:rPr>
        <w:t xml:space="preserve"> при получении продукции на склад.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Договора.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Договора.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При приемке продукции осуществляется: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– внешний осмотр тары и упаковки: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– проверку соответствия количества отгруженных и поступивших поставочных мест;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  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881"/>
        <w:gridCol w:w="4380"/>
        <w:gridCol w:w="1417"/>
        <w:gridCol w:w="2287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№ п/п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Дата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8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Должность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Подпись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8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ФИО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1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8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Заместитель главного инженера – начальник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УПБиПК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ПАО «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Россети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Сибирь»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8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Е.А.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Вельман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2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8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Заместитель главного инженера – начальник 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СПБиПК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 АО «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Россети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 Сибирь 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Тываэнерго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8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Н.Н. Кудрявцев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3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38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Начальник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ОЛиМТО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АО «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Россети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Сибирь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Тываэнерго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8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А.Ю. Шмидгаль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bookmarkStart w:id="0" w:name="_GoBack"/>
      <w:r>
        <w:rPr>
          <w:rFonts w:ascii="Tinos" w:hAnsi="Tinos" w:eastAsia="Tinos" w:cs="Tinos"/>
          <w:sz w:val="24"/>
          <w:szCs w:val="24"/>
        </w:rPr>
      </w:r>
      <w:bookmarkEnd w:id="0"/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sectPr>
      <w:footerReference w:type="default" r:id="rId9"/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Times New Roman CYR">
    <w:panose1 w:val="02000603000000000000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&amp;quot;Times New Roman&amp;quot;,&amp;quot;serif&amp;quot;">
    <w:panose1 w:val="02000603000000000000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85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basedOn w:val="852"/>
    <w:next w:val="852"/>
    <w:link w:val="67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9">
    <w:name w:val="Heading 1 Char"/>
    <w:basedOn w:val="854"/>
    <w:link w:val="678"/>
    <w:uiPriority w:val="9"/>
    <w:rPr>
      <w:rFonts w:ascii="Arial" w:hAnsi="Arial" w:eastAsia="Arial" w:cs="Arial"/>
      <w:sz w:val="40"/>
      <w:szCs w:val="40"/>
    </w:rPr>
  </w:style>
  <w:style w:type="paragraph" w:styleId="680">
    <w:name w:val="Heading 2"/>
    <w:basedOn w:val="852"/>
    <w:next w:val="852"/>
    <w:link w:val="6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basedOn w:val="854"/>
    <w:link w:val="680"/>
    <w:uiPriority w:val="9"/>
    <w:rPr>
      <w:rFonts w:ascii="Arial" w:hAnsi="Arial" w:eastAsia="Arial" w:cs="Arial"/>
      <w:sz w:val="34"/>
    </w:rPr>
  </w:style>
  <w:style w:type="character" w:styleId="682">
    <w:name w:val="Heading 3 Char"/>
    <w:basedOn w:val="854"/>
    <w:link w:val="853"/>
    <w:uiPriority w:val="9"/>
    <w:rPr>
      <w:rFonts w:ascii="Arial" w:hAnsi="Arial" w:eastAsia="Arial" w:cs="Arial"/>
      <w:sz w:val="30"/>
      <w:szCs w:val="30"/>
    </w:rPr>
  </w:style>
  <w:style w:type="paragraph" w:styleId="683">
    <w:name w:val="Heading 4"/>
    <w:basedOn w:val="852"/>
    <w:next w:val="852"/>
    <w:link w:val="68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4">
    <w:name w:val="Heading 4 Char"/>
    <w:basedOn w:val="854"/>
    <w:link w:val="683"/>
    <w:uiPriority w:val="9"/>
    <w:rPr>
      <w:rFonts w:ascii="Arial" w:hAnsi="Arial" w:eastAsia="Arial" w:cs="Arial"/>
      <w:b/>
      <w:bCs/>
      <w:sz w:val="26"/>
      <w:szCs w:val="26"/>
    </w:rPr>
  </w:style>
  <w:style w:type="paragraph" w:styleId="685">
    <w:name w:val="Heading 5"/>
    <w:basedOn w:val="852"/>
    <w:next w:val="852"/>
    <w:link w:val="68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6">
    <w:name w:val="Heading 5 Char"/>
    <w:basedOn w:val="854"/>
    <w:link w:val="685"/>
    <w:uiPriority w:val="9"/>
    <w:rPr>
      <w:rFonts w:ascii="Arial" w:hAnsi="Arial" w:eastAsia="Arial" w:cs="Arial"/>
      <w:b/>
      <w:bCs/>
      <w:sz w:val="24"/>
      <w:szCs w:val="24"/>
    </w:rPr>
  </w:style>
  <w:style w:type="paragraph" w:styleId="687">
    <w:name w:val="Heading 6"/>
    <w:basedOn w:val="852"/>
    <w:next w:val="852"/>
    <w:link w:val="68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8">
    <w:name w:val="Heading 6 Char"/>
    <w:basedOn w:val="854"/>
    <w:link w:val="687"/>
    <w:uiPriority w:val="9"/>
    <w:rPr>
      <w:rFonts w:ascii="Arial" w:hAnsi="Arial" w:eastAsia="Arial" w:cs="Arial"/>
      <w:b/>
      <w:bCs/>
      <w:sz w:val="22"/>
      <w:szCs w:val="22"/>
    </w:rPr>
  </w:style>
  <w:style w:type="paragraph" w:styleId="689">
    <w:name w:val="Heading 7"/>
    <w:basedOn w:val="852"/>
    <w:next w:val="852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0">
    <w:name w:val="Heading 7 Char"/>
    <w:basedOn w:val="854"/>
    <w:link w:val="68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1">
    <w:name w:val="Heading 8"/>
    <w:basedOn w:val="852"/>
    <w:next w:val="852"/>
    <w:link w:val="69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2">
    <w:name w:val="Heading 8 Char"/>
    <w:basedOn w:val="854"/>
    <w:link w:val="691"/>
    <w:uiPriority w:val="9"/>
    <w:rPr>
      <w:rFonts w:ascii="Arial" w:hAnsi="Arial" w:eastAsia="Arial" w:cs="Arial"/>
      <w:i/>
      <w:iCs/>
      <w:sz w:val="22"/>
      <w:szCs w:val="22"/>
    </w:rPr>
  </w:style>
  <w:style w:type="paragraph" w:styleId="693">
    <w:name w:val="Heading 9"/>
    <w:basedOn w:val="852"/>
    <w:next w:val="852"/>
    <w:link w:val="69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4">
    <w:name w:val="Heading 9 Char"/>
    <w:basedOn w:val="854"/>
    <w:link w:val="693"/>
    <w:uiPriority w:val="9"/>
    <w:rPr>
      <w:rFonts w:ascii="Arial" w:hAnsi="Arial" w:eastAsia="Arial" w:cs="Arial"/>
      <w:i/>
      <w:iCs/>
      <w:sz w:val="21"/>
      <w:szCs w:val="21"/>
    </w:rPr>
  </w:style>
  <w:style w:type="paragraph" w:styleId="695">
    <w:name w:val="List Paragraph"/>
    <w:basedOn w:val="852"/>
    <w:uiPriority w:val="34"/>
    <w:qFormat/>
    <w:pPr>
      <w:contextualSpacing/>
      <w:ind w:left="720"/>
    </w:pPr>
  </w:style>
  <w:style w:type="paragraph" w:styleId="696">
    <w:name w:val="No Spacing"/>
    <w:uiPriority w:val="1"/>
    <w:qFormat/>
    <w:pPr>
      <w:spacing w:before="0" w:after="0" w:line="240" w:lineRule="auto"/>
    </w:pPr>
  </w:style>
  <w:style w:type="paragraph" w:styleId="697">
    <w:name w:val="Title"/>
    <w:basedOn w:val="852"/>
    <w:next w:val="852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>
    <w:name w:val="Title Char"/>
    <w:basedOn w:val="854"/>
    <w:link w:val="697"/>
    <w:uiPriority w:val="10"/>
    <w:rPr>
      <w:sz w:val="48"/>
      <w:szCs w:val="48"/>
    </w:rPr>
  </w:style>
  <w:style w:type="paragraph" w:styleId="699">
    <w:name w:val="Subtitle"/>
    <w:basedOn w:val="852"/>
    <w:next w:val="852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>
    <w:name w:val="Subtitle Char"/>
    <w:basedOn w:val="854"/>
    <w:link w:val="699"/>
    <w:uiPriority w:val="11"/>
    <w:rPr>
      <w:sz w:val="24"/>
      <w:szCs w:val="24"/>
    </w:rPr>
  </w:style>
  <w:style w:type="paragraph" w:styleId="701">
    <w:name w:val="Quote"/>
    <w:basedOn w:val="852"/>
    <w:next w:val="852"/>
    <w:link w:val="702"/>
    <w:uiPriority w:val="29"/>
    <w:qFormat/>
    <w:pPr>
      <w:ind w:left="720" w:right="720"/>
    </w:pPr>
    <w:rPr>
      <w:i/>
    </w:rPr>
  </w:style>
  <w:style w:type="character" w:styleId="702">
    <w:name w:val="Quote Char"/>
    <w:link w:val="701"/>
    <w:uiPriority w:val="29"/>
    <w:rPr>
      <w:i/>
    </w:rPr>
  </w:style>
  <w:style w:type="paragraph" w:styleId="703">
    <w:name w:val="Intense Quote"/>
    <w:basedOn w:val="852"/>
    <w:next w:val="852"/>
    <w:link w:val="70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>
    <w:name w:val="Intense Quote Char"/>
    <w:link w:val="703"/>
    <w:uiPriority w:val="30"/>
    <w:rPr>
      <w:i/>
    </w:rPr>
  </w:style>
  <w:style w:type="character" w:styleId="705">
    <w:name w:val="Header Char"/>
    <w:basedOn w:val="854"/>
    <w:link w:val="861"/>
    <w:uiPriority w:val="99"/>
  </w:style>
  <w:style w:type="character" w:styleId="706">
    <w:name w:val="Footer Char"/>
    <w:basedOn w:val="854"/>
    <w:link w:val="857"/>
    <w:uiPriority w:val="99"/>
  </w:style>
  <w:style w:type="paragraph" w:styleId="707">
    <w:name w:val="Caption"/>
    <w:basedOn w:val="852"/>
    <w:next w:val="852"/>
    <w:link w:val="70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>
    <w:name w:val="Caption Char"/>
    <w:basedOn w:val="707"/>
    <w:link w:val="857"/>
    <w:uiPriority w:val="99"/>
  </w:style>
  <w:style w:type="table" w:styleId="709">
    <w:name w:val="Table Grid Light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Plain Table 1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>
    <w:name w:val="Grid Table 4 - Accent 1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8">
    <w:name w:val="Grid Table 4 - Accent 2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9">
    <w:name w:val="Grid Table 4 - Accent 3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0">
    <w:name w:val="Grid Table 4 - Accent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1">
    <w:name w:val="Grid Table 4 - Accent 5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2">
    <w:name w:val="Grid Table 4 - Accent 6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3">
    <w:name w:val="Grid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0">
    <w:name w:val="Grid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1">
    <w:name w:val="Grid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2">
    <w:name w:val="Grid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3">
    <w:name w:val="Grid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4">
    <w:name w:val="Grid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5">
    <w:name w:val="Grid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2">
    <w:name w:val="List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3">
    <w:name w:val="List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4">
    <w:name w:val="List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5">
    <w:name w:val="List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6">
    <w:name w:val="List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7">
    <w:name w:val="List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0">
    <w:name w:val="List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1">
    <w:name w:val="List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List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3">
    <w:name w:val="List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List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5">
    <w:name w:val="List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6">
    <w:name w:val="List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7">
    <w:name w:val="List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8">
    <w:name w:val="List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9">
    <w:name w:val="List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0">
    <w:name w:val="List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1">
    <w:name w:val="List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2">
    <w:name w:val="List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3">
    <w:name w:val="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5">
    <w:name w:val="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6">
    <w:name w:val="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7">
    <w:name w:val="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8">
    <w:name w:val="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9">
    <w:name w:val="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0">
    <w:name w:val="Bordered &amp; 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Bordered &amp; 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2">
    <w:name w:val="Bordered &amp; 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3">
    <w:name w:val="Bordered &amp; 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4">
    <w:name w:val="Bordered &amp; 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5">
    <w:name w:val="Bordered &amp; 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6">
    <w:name w:val="Bordered &amp; 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7">
    <w:name w:val="Bordered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8">
    <w:name w:val="Bordered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9">
    <w:name w:val="Bordered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0">
    <w:name w:val="Bordered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1">
    <w:name w:val="Bordered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2">
    <w:name w:val="Bordered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3">
    <w:name w:val="Bordered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4">
    <w:name w:val="Hyperlink"/>
    <w:uiPriority w:val="99"/>
    <w:unhideWhenUsed/>
    <w:rPr>
      <w:color w:val="0000ff" w:themeColor="hyperlink"/>
      <w:u w:val="single"/>
    </w:rPr>
  </w:style>
  <w:style w:type="paragraph" w:styleId="835">
    <w:name w:val="footnote text"/>
    <w:basedOn w:val="852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>
    <w:name w:val="Footnote Text Char"/>
    <w:link w:val="835"/>
    <w:uiPriority w:val="99"/>
    <w:rPr>
      <w:sz w:val="18"/>
    </w:rPr>
  </w:style>
  <w:style w:type="character" w:styleId="837">
    <w:name w:val="footnote reference"/>
    <w:basedOn w:val="854"/>
    <w:uiPriority w:val="99"/>
    <w:unhideWhenUsed/>
    <w:rPr>
      <w:vertAlign w:val="superscript"/>
    </w:rPr>
  </w:style>
  <w:style w:type="paragraph" w:styleId="838">
    <w:name w:val="endnote text"/>
    <w:basedOn w:val="852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>
    <w:name w:val="Endnote Text Char"/>
    <w:link w:val="838"/>
    <w:uiPriority w:val="99"/>
    <w:rPr>
      <w:sz w:val="20"/>
    </w:rPr>
  </w:style>
  <w:style w:type="character" w:styleId="840">
    <w:name w:val="endnote reference"/>
    <w:basedOn w:val="854"/>
    <w:uiPriority w:val="99"/>
    <w:semiHidden/>
    <w:unhideWhenUsed/>
    <w:rPr>
      <w:vertAlign w:val="superscript"/>
    </w:rPr>
  </w:style>
  <w:style w:type="paragraph" w:styleId="841">
    <w:name w:val="toc 1"/>
    <w:basedOn w:val="852"/>
    <w:next w:val="852"/>
    <w:uiPriority w:val="39"/>
    <w:unhideWhenUsed/>
    <w:pPr>
      <w:ind w:left="0" w:right="0" w:firstLine="0"/>
      <w:spacing w:after="57"/>
    </w:pPr>
  </w:style>
  <w:style w:type="paragraph" w:styleId="842">
    <w:name w:val="toc 2"/>
    <w:basedOn w:val="852"/>
    <w:next w:val="852"/>
    <w:uiPriority w:val="39"/>
    <w:unhideWhenUsed/>
    <w:pPr>
      <w:ind w:left="283" w:right="0" w:firstLine="0"/>
      <w:spacing w:after="57"/>
    </w:pPr>
  </w:style>
  <w:style w:type="paragraph" w:styleId="843">
    <w:name w:val="toc 3"/>
    <w:basedOn w:val="852"/>
    <w:next w:val="852"/>
    <w:uiPriority w:val="39"/>
    <w:unhideWhenUsed/>
    <w:pPr>
      <w:ind w:left="567" w:right="0" w:firstLine="0"/>
      <w:spacing w:after="57"/>
    </w:pPr>
  </w:style>
  <w:style w:type="paragraph" w:styleId="844">
    <w:name w:val="toc 4"/>
    <w:basedOn w:val="852"/>
    <w:next w:val="852"/>
    <w:uiPriority w:val="39"/>
    <w:unhideWhenUsed/>
    <w:pPr>
      <w:ind w:left="850" w:right="0" w:firstLine="0"/>
      <w:spacing w:after="57"/>
    </w:pPr>
  </w:style>
  <w:style w:type="paragraph" w:styleId="845">
    <w:name w:val="toc 5"/>
    <w:basedOn w:val="852"/>
    <w:next w:val="852"/>
    <w:uiPriority w:val="39"/>
    <w:unhideWhenUsed/>
    <w:pPr>
      <w:ind w:left="1134" w:right="0" w:firstLine="0"/>
      <w:spacing w:after="57"/>
    </w:pPr>
  </w:style>
  <w:style w:type="paragraph" w:styleId="846">
    <w:name w:val="toc 6"/>
    <w:basedOn w:val="852"/>
    <w:next w:val="852"/>
    <w:uiPriority w:val="39"/>
    <w:unhideWhenUsed/>
    <w:pPr>
      <w:ind w:left="1417" w:right="0" w:firstLine="0"/>
      <w:spacing w:after="57"/>
    </w:pPr>
  </w:style>
  <w:style w:type="paragraph" w:styleId="847">
    <w:name w:val="toc 7"/>
    <w:basedOn w:val="852"/>
    <w:next w:val="852"/>
    <w:uiPriority w:val="39"/>
    <w:unhideWhenUsed/>
    <w:pPr>
      <w:ind w:left="1701" w:right="0" w:firstLine="0"/>
      <w:spacing w:after="57"/>
    </w:pPr>
  </w:style>
  <w:style w:type="paragraph" w:styleId="848">
    <w:name w:val="toc 8"/>
    <w:basedOn w:val="852"/>
    <w:next w:val="852"/>
    <w:uiPriority w:val="39"/>
    <w:unhideWhenUsed/>
    <w:pPr>
      <w:ind w:left="1984" w:right="0" w:firstLine="0"/>
      <w:spacing w:after="57"/>
    </w:pPr>
  </w:style>
  <w:style w:type="paragraph" w:styleId="849">
    <w:name w:val="toc 9"/>
    <w:basedOn w:val="852"/>
    <w:next w:val="852"/>
    <w:uiPriority w:val="39"/>
    <w:unhideWhenUsed/>
    <w:pPr>
      <w:ind w:left="2268" w:right="0" w:firstLine="0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852"/>
    <w:next w:val="852"/>
    <w:uiPriority w:val="99"/>
    <w:unhideWhenUsed/>
    <w:pPr>
      <w:spacing w:after="0" w:afterAutospacing="0"/>
    </w:pPr>
  </w:style>
  <w:style w:type="paragraph" w:styleId="852" w:default="1">
    <w:name w:val="Normal"/>
    <w:qFormat/>
  </w:style>
  <w:style w:type="paragraph" w:styleId="853">
    <w:name w:val="Heading 3"/>
    <w:basedOn w:val="852"/>
    <w:next w:val="852"/>
    <w:link w:val="864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854" w:default="1">
    <w:name w:val="Default Paragraph Font"/>
    <w:uiPriority w:val="1"/>
    <w:semiHidden/>
    <w:unhideWhenUsed/>
  </w:style>
  <w:style w:type="table" w:styleId="8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6" w:default="1">
    <w:name w:val="No List"/>
    <w:uiPriority w:val="99"/>
    <w:semiHidden/>
    <w:unhideWhenUsed/>
  </w:style>
  <w:style w:type="paragraph" w:styleId="857">
    <w:name w:val="Footer"/>
    <w:basedOn w:val="852"/>
    <w:link w:val="858"/>
    <w:uiPriority w:val="99"/>
    <w:unhideWhenUsed/>
    <w:pPr>
      <w:tabs>
        <w:tab w:val="center" w:pos="4677" w:leader="none"/>
        <w:tab w:val="right" w:pos="9355" w:leader="none"/>
      </w:tabs>
    </w:pPr>
    <w:rPr>
      <w:rFonts w:ascii="Calibri" w:hAnsi="Calibri" w:eastAsia="Calibri" w:cs="Times New Roman"/>
    </w:rPr>
  </w:style>
  <w:style w:type="character" w:styleId="858" w:customStyle="1">
    <w:name w:val="Нижний колонтитул Знак"/>
    <w:basedOn w:val="854"/>
    <w:link w:val="857"/>
    <w:uiPriority w:val="99"/>
    <w:rPr>
      <w:rFonts w:ascii="Calibri" w:hAnsi="Calibri" w:eastAsia="Calibri" w:cs="Times New Roman"/>
    </w:rPr>
  </w:style>
  <w:style w:type="paragraph" w:styleId="859">
    <w:name w:val="Balloon Text"/>
    <w:basedOn w:val="852"/>
    <w:link w:val="86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60" w:customStyle="1">
    <w:name w:val="Текст выноски Знак"/>
    <w:basedOn w:val="854"/>
    <w:link w:val="859"/>
    <w:uiPriority w:val="99"/>
    <w:semiHidden/>
    <w:rPr>
      <w:rFonts w:ascii="Segoe UI" w:hAnsi="Segoe UI" w:cs="Segoe UI"/>
      <w:sz w:val="18"/>
      <w:szCs w:val="18"/>
    </w:rPr>
  </w:style>
  <w:style w:type="paragraph" w:styleId="861">
    <w:name w:val="Header"/>
    <w:basedOn w:val="852"/>
    <w:link w:val="86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2" w:customStyle="1">
    <w:name w:val="Верхний колонтитул Знак"/>
    <w:basedOn w:val="854"/>
    <w:link w:val="861"/>
    <w:uiPriority w:val="99"/>
  </w:style>
  <w:style w:type="paragraph" w:styleId="863" w:customStyle="1">
    <w:name w:val="Нумерованный абзац 3ур"/>
    <w:basedOn w:val="853"/>
    <w:qFormat/>
    <w:pPr>
      <w:numPr>
        <w:ilvl w:val="2"/>
      </w:numPr>
      <w:ind w:firstLine="720"/>
      <w:jc w:val="both"/>
      <w:keepLines w:val="0"/>
      <w:keepNext w:val="0"/>
      <w:spacing w:before="40" w:line="240" w:lineRule="auto"/>
      <w:tabs>
        <w:tab w:val="left" w:pos="1418" w:leader="none"/>
        <w:tab w:val="left" w:pos="1560" w:leader="none"/>
      </w:tabs>
    </w:pPr>
    <w:rPr>
      <w:rFonts w:ascii="Times New Roman" w:hAnsi="Times New Roman" w:eastAsia="Times New Roman" w:cs="Times New Roman"/>
      <w:b w:val="0"/>
      <w:color w:val="auto"/>
      <w:sz w:val="28"/>
      <w:szCs w:val="26"/>
      <w:lang w:eastAsia="en-US"/>
    </w:rPr>
  </w:style>
  <w:style w:type="character" w:styleId="864" w:customStyle="1">
    <w:name w:val="Заголовок 3 Знак"/>
    <w:basedOn w:val="854"/>
    <w:link w:val="853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table" w:styleId="865">
    <w:name w:val="Table Grid"/>
    <w:basedOn w:val="85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66" w:customStyle="1">
    <w:name w:val=".MSONORMAL"/>
    <w:uiPriority w:val="99"/>
    <w:pPr>
      <w:spacing w:after="0" w:line="240" w:lineRule="auto"/>
      <w:widowControl w:val="off"/>
    </w:pPr>
    <w:rPr>
      <w:rFonts w:ascii="&quot;Times New Roman&quot;,&quot;serif&quot;" w:hAnsi="&quot;Times New Roman&quot;,&quot;serif&quot;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334AC-B533-4F40-A509-EDC38A158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Кудрявцев</dc:creator>
  <cp:lastModifiedBy>yaskinaiv</cp:lastModifiedBy>
  <cp:revision>9</cp:revision>
  <dcterms:created xsi:type="dcterms:W3CDTF">2023-08-28T01:06:00Z</dcterms:created>
  <dcterms:modified xsi:type="dcterms:W3CDTF">2025-04-01T01:32:32Z</dcterms:modified>
</cp:coreProperties>
</file>